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E" w:rsidRDefault="00F361BC" w:rsidP="00F361BC">
      <w:pPr>
        <w:jc w:val="center"/>
        <w:rPr>
          <w:rFonts w:ascii="標楷體" w:eastAsia="標楷體" w:hAnsi="細明體" w:hint="eastAsia"/>
          <w:b/>
          <w:bCs/>
          <w:sz w:val="36"/>
          <w:szCs w:val="36"/>
        </w:rPr>
      </w:pPr>
      <w:r w:rsidRPr="007E1480">
        <w:rPr>
          <w:rFonts w:ascii="標楷體" w:eastAsia="標楷體" w:hAnsi="細明體" w:hint="eastAsia"/>
          <w:b/>
          <w:bCs/>
          <w:spacing w:val="20"/>
          <w:kern w:val="0"/>
          <w:sz w:val="36"/>
          <w:szCs w:val="36"/>
          <w:fitText w:val="7560" w:id="738864897"/>
        </w:rPr>
        <w:t>澎湖縣政府</w:t>
      </w:r>
      <w:r w:rsidRPr="007E1480">
        <w:rPr>
          <w:rFonts w:ascii="標楷體" w:eastAsia="標楷體" w:hint="eastAsia"/>
          <w:b/>
          <w:bCs/>
          <w:spacing w:val="20"/>
          <w:kern w:val="0"/>
          <w:sz w:val="36"/>
          <w:fitText w:val="7560" w:id="738864897"/>
        </w:rPr>
        <w:t>連線緊急救援服務</w:t>
      </w:r>
      <w:r w:rsidRPr="007E1480">
        <w:rPr>
          <w:rFonts w:ascii="標楷體" w:eastAsia="標楷體" w:hAnsi="細明體" w:hint="eastAsia"/>
          <w:b/>
          <w:bCs/>
          <w:spacing w:val="20"/>
          <w:kern w:val="0"/>
          <w:sz w:val="36"/>
          <w:szCs w:val="36"/>
          <w:fitText w:val="7560" w:id="738864897"/>
        </w:rPr>
        <w:t>標準作業流</w:t>
      </w:r>
      <w:r w:rsidRPr="007E1480">
        <w:rPr>
          <w:rFonts w:ascii="標楷體" w:eastAsia="標楷體" w:hAnsi="細明體" w:hint="eastAsia"/>
          <w:b/>
          <w:bCs/>
          <w:spacing w:val="-3"/>
          <w:kern w:val="0"/>
          <w:sz w:val="36"/>
          <w:szCs w:val="36"/>
          <w:fitText w:val="7560" w:id="738864897"/>
        </w:rPr>
        <w:t>程</w:t>
      </w:r>
    </w:p>
    <w:p w:rsidR="00F361BC" w:rsidRPr="00F361BC" w:rsidRDefault="00403F4A" w:rsidP="00F361BC">
      <w:pPr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5" type="#_x0000_t61" style="position:absolute;left:0;text-align:left;margin-left:343.95pt;margin-top:492pt;width:81pt;height:63pt;z-index:251671552" adj="-17147,5211">
            <v:stroke dashstyle="dash"/>
            <v:textbox>
              <w:txbxContent>
                <w:p w:rsidR="00403F4A" w:rsidRDefault="00403F4A" w:rsidP="00403F4A">
                  <w:pPr>
                    <w:snapToGrid w:val="0"/>
                    <w:spacing w:line="240" w:lineRule="atLeas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訪查方式</w:t>
                  </w:r>
                </w:p>
                <w:p w:rsidR="00403F4A" w:rsidRDefault="00403F4A" w:rsidP="00403F4A">
                  <w:pPr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1.電話問安</w:t>
                  </w:r>
                </w:p>
                <w:p w:rsidR="00403F4A" w:rsidRDefault="00403F4A" w:rsidP="00403F4A">
                  <w:pPr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2.家庭訪視</w:t>
                  </w:r>
                </w:p>
                <w:p w:rsidR="00403F4A" w:rsidRDefault="00403F4A" w:rsidP="00403F4A"/>
              </w:txbxContent>
            </v:textbox>
          </v:shape>
        </w:pict>
      </w:r>
      <w:r>
        <w:rPr>
          <w:rFonts w:hint="eastAsia"/>
          <w:noProof/>
        </w:rPr>
        <w:pict>
          <v:shape id="_x0000_s1054" type="#_x0000_t61" style="position:absolute;left:0;text-align:left;margin-left:-73.05pt;margin-top:370.35pt;width:135pt;height:111.15pt;z-index:251670528" adj="27216,7385">
            <v:stroke dashstyle="dash"/>
            <v:textbox style="mso-next-textbox:#_x0000_s1054">
              <w:txbxContent>
                <w:p w:rsidR="00403F4A" w:rsidRDefault="00403F4A" w:rsidP="00403F4A">
                  <w:pPr>
                    <w:snapToGrid w:val="0"/>
                    <w:spacing w:line="240" w:lineRule="exact"/>
                    <w:jc w:val="distribute"/>
                    <w:rPr>
                      <w:rFonts w:ascii="標楷體" w:eastAsia="標楷體" w:hAnsi="標楷體" w:cs="新細明體" w:hint="eastAsia"/>
                      <w:bCs/>
                      <w:kern w:val="0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生命連線月租服務費1,000元，本府全額補助（中）低收入戶使用個案之服務月租費，服務期間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lang w:val="zh-TW"/>
                    </w:rPr>
                    <w:t>未滿</w:t>
                  </w:r>
                  <w:r>
                    <w:rPr>
                      <w:rFonts w:ascii="標楷體" w:eastAsia="標楷體" w:hAnsi="標楷體" w:cs="新細明體"/>
                      <w:bCs/>
                      <w:kern w:val="0"/>
                      <w:lang w:val="zh-TW"/>
                    </w:rPr>
                    <w:t>15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lang w:val="zh-TW"/>
                    </w:rPr>
                    <w:t>日，服務費以新臺幣50</w:t>
                  </w:r>
                  <w:r>
                    <w:rPr>
                      <w:rFonts w:ascii="標楷體" w:eastAsia="標楷體" w:hAnsi="標楷體" w:cs="新細明體"/>
                      <w:bCs/>
                      <w:kern w:val="0"/>
                      <w:lang w:val="zh-TW"/>
                    </w:rPr>
                    <w:t>0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lang w:val="zh-TW"/>
                    </w:rPr>
                    <w:t>元計</w:t>
                  </w:r>
                  <w:r>
                    <w:rPr>
                      <w:rFonts w:ascii="標楷體" w:eastAsia="標楷體" w:hAnsi="標楷體" w:cs="新細明體"/>
                      <w:bCs/>
                      <w:kern w:val="0"/>
                      <w:lang w:val="zh-TW"/>
                    </w:rPr>
                    <w:t>；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lang w:val="zh-TW"/>
                    </w:rPr>
                    <w:t>超過</w:t>
                  </w:r>
                  <w:r>
                    <w:rPr>
                      <w:rFonts w:ascii="標楷體" w:eastAsia="標楷體" w:hAnsi="標楷體" w:cs="新細明體"/>
                      <w:bCs/>
                      <w:kern w:val="0"/>
                      <w:lang w:val="zh-TW"/>
                    </w:rPr>
                    <w:t>15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lang w:val="zh-TW"/>
                    </w:rPr>
                    <w:t>日未滿一個月，以一個月計。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group id="_x0000_s1051" style="position:absolute;left:0;text-align:left;margin-left:130.2pt;margin-top:555pt;width:108pt;height:1in;z-index:251669504" coordorigin="4014,14454" coordsize="2160,1440">
            <v:line id="_x0000_s1052" style="position:absolute" from="5094,14454" to="5094,15174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3" type="#_x0000_t116" style="position:absolute;left:4014;top:15174;width:2160;height:720">
              <v:textbox style="mso-next-textbox:#_x0000_s1053">
                <w:txbxContent>
                  <w:p w:rsidR="00403F4A" w:rsidRDefault="00E22A66" w:rsidP="00403F4A">
                    <w:pPr>
                      <w:jc w:val="distribute"/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拆機</w:t>
                    </w:r>
                    <w:proofErr w:type="gramEnd"/>
                    <w:r w:rsidR="00403F4A">
                      <w:rPr>
                        <w:rFonts w:ascii="標楷體" w:eastAsia="標楷體" w:hAnsi="標楷體" w:hint="eastAsia"/>
                      </w:rPr>
                      <w:t>/結案</w:t>
                    </w:r>
                  </w:p>
                </w:txbxContent>
              </v:textbox>
            </v:shape>
          </v:group>
        </w:pict>
      </w:r>
      <w:r>
        <w:rPr>
          <w:rFonts w:hint="eastAs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left:0;text-align:left;margin-left:85.95pt;margin-top:456pt;width:198pt;height:99pt;z-index:-251649024">
            <v:textbox style="mso-next-textbox:#_x0000_s1048">
              <w:txbxContent>
                <w:p w:rsidR="00403F4A" w:rsidRDefault="00403F4A" w:rsidP="00403F4A">
                  <w:pPr>
                    <w:jc w:val="distribute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追蹤服務狀況</w:t>
                  </w:r>
                </w:p>
                <w:p w:rsidR="00403F4A" w:rsidRDefault="00403F4A" w:rsidP="00403F4A">
                  <w:pPr>
                    <w:jc w:val="distribute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並不定期訪視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83.75pt;margin-top:420.75pt;width:0;height:35.25pt;z-index:251668480" o:connectortype="straight">
            <v:stroke endarrow="block"/>
          </v:shape>
        </w:pict>
      </w:r>
      <w:r>
        <w:rPr>
          <w:rFonts w:hint="eastAsia"/>
          <w:noProof/>
        </w:rPr>
        <w:pict>
          <v:rect id="_x0000_s1047" style="position:absolute;left:0;text-align:left;margin-left:95.25pt;margin-top:392.25pt;width:178.5pt;height:28.5pt;z-index:251666432">
            <v:textbox>
              <w:txbxContent>
                <w:p w:rsidR="00403F4A" w:rsidRPr="00403F4A" w:rsidRDefault="00403F4A" w:rsidP="00403F4A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403F4A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按月撥付服務費用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shape id="_x0000_s1046" type="#_x0000_t32" style="position:absolute;left:0;text-align:left;margin-left:183.75pt;margin-top:357pt;width:0;height:35.25pt;z-index:251665408" o:connectortype="straight">
            <v:stroke endarrow="block"/>
          </v:shape>
        </w:pict>
      </w:r>
      <w:r w:rsidR="00F361BC">
        <w:rPr>
          <w:rFonts w:hint="eastAsia"/>
          <w:noProof/>
        </w:rPr>
        <w:pict>
          <v:rect id="_x0000_s1045" style="position:absolute;left:0;text-align:left;margin-left:95.25pt;margin-top:288.75pt;width:178.5pt;height:68.25pt;z-index:251664384">
            <v:textbox>
              <w:txbxContent>
                <w:p w:rsidR="00403F4A" w:rsidRPr="00403F4A" w:rsidRDefault="00403F4A" w:rsidP="00403F4A">
                  <w:pPr>
                    <w:pStyle w:val="2"/>
                    <w:spacing w:line="360" w:lineRule="auto"/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財團法人生命連線</w:t>
                  </w:r>
                  <w:r w:rsidRPr="00403F4A">
                    <w:rPr>
                      <w:rFonts w:hint="eastAsia"/>
                      <w:sz w:val="26"/>
                      <w:szCs w:val="26"/>
                    </w:rPr>
                    <w:t>基金會派員評估、裝機及訪視</w:t>
                  </w:r>
                </w:p>
                <w:p w:rsidR="00F361BC" w:rsidRPr="00403F4A" w:rsidRDefault="00F361BC"/>
              </w:txbxContent>
            </v:textbox>
          </v:rect>
        </w:pict>
      </w:r>
      <w:r w:rsidR="00F361BC">
        <w:rPr>
          <w:rFonts w:hint="eastAsia"/>
          <w:noProof/>
        </w:rPr>
        <w:pict>
          <v:shape id="_x0000_s1044" type="#_x0000_t32" style="position:absolute;left:0;text-align:left;margin-left:183.75pt;margin-top:258pt;width:0;height:30.75pt;z-index:251663360" o:connectortype="straight">
            <v:stroke endarrow="block"/>
          </v:shape>
        </w:pict>
      </w:r>
      <w:r w:rsidR="00F361BC">
        <w:rPr>
          <w:rFonts w:hint="eastAsia"/>
          <w:noProof/>
        </w:rPr>
        <w:pict>
          <v:shape id="_x0000_s1043" type="#_x0000_t110" style="position:absolute;left:0;text-align:left;margin-left:77.25pt;margin-top:119.25pt;width:215.25pt;height:138.75pt;z-index:251662336">
            <v:textbox>
              <w:txbxContent>
                <w:p w:rsidR="00F361BC" w:rsidRPr="00F361BC" w:rsidRDefault="00F361BC">
                  <w:pPr>
                    <w:rPr>
                      <w:sz w:val="26"/>
                      <w:szCs w:val="26"/>
                    </w:rPr>
                  </w:pPr>
                  <w:r w:rsidRPr="00F361B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本府審核後轉承辦單位(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財團法人生命連線基金會</w:t>
                  </w:r>
                  <w:r w:rsidRPr="00F361B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="00F361BC">
        <w:rPr>
          <w:rFonts w:hint="eastAsia"/>
          <w:noProof/>
        </w:rPr>
        <w:pict>
          <v:shape id="_x0000_s1037" type="#_x0000_t32" style="position:absolute;left:0;text-align:left;margin-left:230.25pt;margin-top:76.5pt;width:43.5pt;height:49.5pt;flip:x;z-index:251661312" o:connectortype="straight">
            <v:stroke endarrow="block"/>
          </v:shape>
        </w:pict>
      </w:r>
      <w:r w:rsidR="00F361BC">
        <w:rPr>
          <w:rFonts w:hint="eastAsia"/>
          <w:noProof/>
        </w:rPr>
        <w:pict>
          <v:shape id="_x0000_s1036" type="#_x0000_t32" style="position:absolute;left:0;text-align:left;margin-left:91.5pt;margin-top:76.5pt;width:43.5pt;height:54pt;z-index:251660288" o:connectortype="straight">
            <v:stroke endarrow="block"/>
          </v:shape>
        </w:pict>
      </w:r>
      <w:r w:rsidR="00F361BC">
        <w:rPr>
          <w:rFonts w:hint="eastAsia"/>
          <w:noProof/>
        </w:rPr>
        <w:pict>
          <v:rect id="_x0000_s1035" style="position:absolute;left:0;text-align:left;margin-left:210pt;margin-top:15pt;width:148.5pt;height:61.5pt;z-index:251659264">
            <v:textbox>
              <w:txbxContent>
                <w:p w:rsidR="00F361BC" w:rsidRPr="00F361BC" w:rsidRDefault="00F361BC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61B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業務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承辦</w:t>
                  </w:r>
                  <w:r w:rsidRPr="00F361B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單位自行開發新個案後，函送申請表及申請人身分別證明</w:t>
                  </w:r>
                </w:p>
              </w:txbxContent>
            </v:textbox>
          </v:rect>
        </w:pict>
      </w:r>
      <w:r w:rsidR="00F361BC">
        <w:rPr>
          <w:rFonts w:hint="eastAsia"/>
          <w:noProof/>
        </w:rPr>
        <w:pict>
          <v:rect id="_x0000_s1034" style="position:absolute;left:0;text-align:left;margin-left:16.5pt;margin-top:15pt;width:134.25pt;height:61.5pt;z-index:251658240">
            <v:textbox>
              <w:txbxContent>
                <w:p w:rsidR="00F361BC" w:rsidRPr="00F361BC" w:rsidRDefault="00F361BC" w:rsidP="00F361BC">
                  <w:pPr>
                    <w:spacing w:line="276" w:lineRule="auto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361B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受理公所函送申請表及申請人身分別證明</w:t>
                  </w:r>
                </w:p>
              </w:txbxContent>
            </v:textbox>
          </v:rect>
        </w:pict>
      </w:r>
    </w:p>
    <w:sectPr w:rsidR="00F361BC" w:rsidRPr="00F361BC" w:rsidSect="00AB2C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1BC"/>
    <w:rsid w:val="00403F4A"/>
    <w:rsid w:val="007E1480"/>
    <w:rsid w:val="00AB2CDE"/>
    <w:rsid w:val="00BE68DE"/>
    <w:rsid w:val="00E22A66"/>
    <w:rsid w:val="00F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44"/>
        <o:r id="V:Rule8" type="connector" idref="#_x0000_s1046"/>
        <o:r id="V:Rule12" type="connector" idref="#_x0000_s1050"/>
        <o:r id="V:Rule13" type="callout" idref="#_x0000_s1054"/>
        <o:r id="V:Rule14" type="callout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03F4A"/>
    <w:pPr>
      <w:jc w:val="distribute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403F4A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Company>pcuser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2014-12-01T00:25:00Z</dcterms:created>
  <dcterms:modified xsi:type="dcterms:W3CDTF">2014-12-01T00:47:00Z</dcterms:modified>
</cp:coreProperties>
</file>